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6431" w14:textId="77777777" w:rsidR="0019221D" w:rsidRDefault="0019221D" w:rsidP="00BE358B">
      <w:pPr>
        <w:spacing w:after="120"/>
        <w:ind w:hanging="720"/>
        <w:jc w:val="both"/>
        <w:rPr>
          <w:rFonts w:ascii="Arial" w:hAnsi="Arial" w:cs="Arial"/>
          <w:b/>
          <w:color w:val="000000"/>
          <w:sz w:val="36"/>
          <w:szCs w:val="36"/>
          <w:u w:val="single"/>
        </w:rPr>
      </w:pPr>
    </w:p>
    <w:p w14:paraId="48A323C4" w14:textId="55F0A478"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13E0960B" w:rsidR="00FE4CC1" w:rsidRDefault="00FE4CC1" w:rsidP="00BE358B">
      <w:pPr>
        <w:spacing w:after="120"/>
        <w:ind w:hanging="720"/>
        <w:jc w:val="both"/>
        <w:rPr>
          <w:rFonts w:ascii="Arial" w:hAnsi="Arial" w:cs="Arial"/>
          <w:b/>
          <w:sz w:val="24"/>
          <w:szCs w:val="24"/>
        </w:rPr>
      </w:pPr>
    </w:p>
    <w:p w14:paraId="29E8CDA8" w14:textId="77777777" w:rsidR="000E5CB8" w:rsidRPr="007E3C8A" w:rsidRDefault="000E5CB8" w:rsidP="00BE358B">
      <w:pPr>
        <w:spacing w:after="120"/>
        <w:ind w:hanging="720"/>
        <w:jc w:val="both"/>
        <w:rPr>
          <w:rFonts w:ascii="Arial" w:hAnsi="Arial" w:cs="Arial"/>
          <w:b/>
          <w:sz w:val="24"/>
          <w:szCs w:val="24"/>
        </w:rPr>
      </w:pPr>
    </w:p>
    <w:p w14:paraId="535E767C" w14:textId="6D0240F5" w:rsidR="00517726" w:rsidRPr="00517726" w:rsidRDefault="00517726" w:rsidP="00BE358B">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BE358B">
      <w:pPr>
        <w:spacing w:after="120"/>
        <w:jc w:val="both"/>
        <w:rPr>
          <w:rFonts w:ascii="Arial" w:hAnsi="Arial" w:cs="Arial"/>
          <w:b/>
          <w:sz w:val="24"/>
          <w:szCs w:val="24"/>
        </w:rPr>
      </w:pPr>
    </w:p>
    <w:p w14:paraId="1504E7B3"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695F4C2B" w14:textId="77777777" w:rsidR="007F252C" w:rsidRPr="007E3C8A" w:rsidRDefault="007F252C" w:rsidP="00BE358B">
      <w:pPr>
        <w:spacing w:after="120"/>
        <w:jc w:val="both"/>
        <w:rPr>
          <w:rFonts w:ascii="Arial" w:hAnsi="Arial" w:cs="Arial"/>
          <w:sz w:val="24"/>
          <w:szCs w:val="24"/>
        </w:rPr>
      </w:pPr>
    </w:p>
    <w:p w14:paraId="29C41A3D"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63267F92" w:rsidR="00F16AEB" w:rsidRDefault="00F16AEB" w:rsidP="00BE358B">
      <w:pPr>
        <w:spacing w:after="120"/>
        <w:jc w:val="both"/>
        <w:rPr>
          <w:rFonts w:ascii="Arial" w:hAnsi="Arial" w:cs="Arial"/>
          <w:sz w:val="24"/>
          <w:szCs w:val="24"/>
          <w:lang w:val="en"/>
        </w:rPr>
      </w:pPr>
    </w:p>
    <w:p w14:paraId="56F8E033" w14:textId="77777777" w:rsidR="000E5CB8" w:rsidRPr="007E3C8A" w:rsidRDefault="000E5CB8" w:rsidP="00BE358B">
      <w:pPr>
        <w:spacing w:after="120"/>
        <w:jc w:val="both"/>
        <w:rPr>
          <w:rFonts w:ascii="Arial" w:hAnsi="Arial" w:cs="Arial"/>
          <w:sz w:val="24"/>
          <w:szCs w:val="24"/>
          <w:lang w:val="en"/>
        </w:rPr>
      </w:pPr>
    </w:p>
    <w:p w14:paraId="58536F45" w14:textId="77777777" w:rsidR="000E5CB8" w:rsidRDefault="00F16AEB" w:rsidP="00BE358B">
      <w:pPr>
        <w:spacing w:after="120"/>
        <w:jc w:val="both"/>
        <w:rPr>
          <w:rFonts w:ascii="Arial" w:hAnsi="Arial" w:cs="Arial"/>
          <w:b/>
          <w:bCs/>
          <w:sz w:val="24"/>
          <w:szCs w:val="24"/>
          <w:u w:val="single"/>
        </w:rPr>
      </w:pPr>
      <w:r w:rsidRPr="00517726">
        <w:rPr>
          <w:rFonts w:ascii="Arial" w:hAnsi="Arial" w:cs="Arial"/>
          <w:b/>
          <w:bCs/>
          <w:sz w:val="24"/>
          <w:szCs w:val="24"/>
          <w:u w:val="single"/>
        </w:rPr>
        <w:lastRenderedPageBreak/>
        <w:t>How the NHS and care services use your information</w:t>
      </w:r>
    </w:p>
    <w:p w14:paraId="4927379C" w14:textId="49BC4FEF" w:rsidR="00FE4CC1" w:rsidRPr="000E5CB8" w:rsidRDefault="00FE4CC1" w:rsidP="00BE358B">
      <w:pPr>
        <w:spacing w:after="120"/>
        <w:jc w:val="both"/>
        <w:rPr>
          <w:rFonts w:ascii="Arial" w:hAnsi="Arial" w:cs="Arial"/>
          <w:b/>
          <w:bCs/>
          <w:sz w:val="24"/>
          <w:szCs w:val="24"/>
          <w:u w:val="single"/>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21B5F122" w:rsidR="00F16AEB" w:rsidRPr="007E3C8A" w:rsidRDefault="008D0611" w:rsidP="00BE358B">
      <w:pPr>
        <w:spacing w:after="120"/>
        <w:jc w:val="both"/>
        <w:rPr>
          <w:rFonts w:ascii="Arial" w:eastAsia="Calibri" w:hAnsi="Arial" w:cs="Arial"/>
          <w:sz w:val="24"/>
          <w:szCs w:val="24"/>
        </w:rPr>
      </w:pPr>
      <w:r w:rsidRPr="008D0611">
        <w:rPr>
          <w:rFonts w:ascii="Arial" w:hAnsi="Arial" w:cs="Arial"/>
          <w:sz w:val="24"/>
          <w:szCs w:val="24"/>
        </w:rPr>
        <w:t>Dengie Medical Partnership</w:t>
      </w:r>
      <w:r>
        <w:rPr>
          <w:rFonts w:ascii="Arial" w:hAnsi="Arial" w:cs="Arial"/>
          <w:sz w:val="24"/>
          <w:szCs w:val="24"/>
        </w:rPr>
        <w:t xml:space="preserve"> is</w:t>
      </w:r>
      <w:r w:rsidRPr="008D0611">
        <w:rPr>
          <w:rFonts w:ascii="Arial" w:hAnsi="Arial" w:cs="Arial"/>
          <w:sz w:val="24"/>
          <w:szCs w:val="24"/>
        </w:rPr>
        <w:t xml:space="preserve"> </w:t>
      </w:r>
      <w:r w:rsidR="00F16AEB" w:rsidRPr="008D0611">
        <w:rPr>
          <w:rFonts w:ascii="Arial" w:eastAsia="Calibri" w:hAnsi="Arial" w:cs="Arial"/>
          <w:sz w:val="24"/>
          <w:szCs w:val="24"/>
        </w:rPr>
        <w:t>one</w:t>
      </w:r>
      <w:r w:rsidR="00F16AEB" w:rsidRPr="007E3C8A">
        <w:rPr>
          <w:rFonts w:ascii="Arial" w:eastAsia="Calibri" w:hAnsi="Arial" w:cs="Arial"/>
          <w:sz w:val="24"/>
          <w:szCs w:val="24"/>
        </w:rPr>
        <w:t xml:space="preserv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BE358B">
      <w:pPr>
        <w:spacing w:after="120"/>
        <w:jc w:val="both"/>
        <w:rPr>
          <w:rFonts w:ascii="Arial" w:eastAsia="Calibri" w:hAnsi="Arial" w:cs="Arial"/>
          <w:sz w:val="24"/>
          <w:szCs w:val="24"/>
        </w:rPr>
      </w:pPr>
    </w:p>
    <w:p w14:paraId="0BF27271"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BE358B">
      <w:pPr>
        <w:spacing w:after="120"/>
        <w:jc w:val="both"/>
        <w:rPr>
          <w:rFonts w:ascii="Arial" w:eastAsia="Calibri" w:hAnsi="Arial" w:cs="Arial"/>
          <w:sz w:val="24"/>
          <w:szCs w:val="24"/>
        </w:rPr>
      </w:pPr>
    </w:p>
    <w:p w14:paraId="2655378E" w14:textId="0B3234F9" w:rsidR="00544461" w:rsidRPr="00517726"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BE358B">
      <w:pPr>
        <w:spacing w:after="120"/>
        <w:jc w:val="both"/>
        <w:rPr>
          <w:rFonts w:ascii="Arial" w:eastAsia="Calibri" w:hAnsi="Arial" w:cs="Arial"/>
          <w:sz w:val="24"/>
          <w:szCs w:val="24"/>
        </w:rPr>
      </w:pPr>
    </w:p>
    <w:p w14:paraId="5274ADC4" w14:textId="77777777" w:rsidR="00F36729" w:rsidRDefault="00F16AEB" w:rsidP="00F36729">
      <w:pPr>
        <w:spacing w:after="120"/>
        <w:jc w:val="both"/>
        <w:rPr>
          <w:rFonts w:ascii="Arial" w:eastAsia="Calibri" w:hAnsi="Arial" w:cs="Arial"/>
          <w:sz w:val="24"/>
          <w:szCs w:val="24"/>
        </w:rPr>
      </w:pPr>
      <w:r w:rsidRPr="007E3C8A">
        <w:rPr>
          <w:rFonts w:ascii="Arial" w:eastAsia="Calibri" w:hAnsi="Arial" w:cs="Arial"/>
          <w:sz w:val="24"/>
          <w:szCs w:val="24"/>
        </w:rPr>
        <w:lastRenderedPageBreak/>
        <w:t>You can also find out more about how patient information is used at:</w:t>
      </w:r>
    </w:p>
    <w:p w14:paraId="43F56F3D" w14:textId="3FB9B57F" w:rsidR="00F16AEB" w:rsidRPr="007E3C8A" w:rsidRDefault="00F36729" w:rsidP="00F36729">
      <w:pPr>
        <w:spacing w:after="120"/>
        <w:jc w:val="both"/>
        <w:rPr>
          <w:rFonts w:ascii="Arial" w:eastAsia="Calibri" w:hAnsi="Arial" w:cs="Arial"/>
          <w:sz w:val="24"/>
          <w:szCs w:val="24"/>
        </w:rPr>
      </w:pPr>
      <w:r>
        <w:rPr>
          <w:rFonts w:ascii="Arial" w:eastAsia="Calibri" w:hAnsi="Arial" w:cs="Arial"/>
          <w:sz w:val="24"/>
          <w:szCs w:val="24"/>
        </w:rPr>
        <w:t xml:space="preserve"> </w:t>
      </w: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r>
        <w:rPr>
          <w:rFonts w:ascii="Arial" w:eastAsia="Calibri" w:hAnsi="Arial" w:cs="Arial"/>
          <w:sz w:val="24"/>
          <w:szCs w:val="24"/>
        </w:rPr>
        <w:t xml:space="preserve"> </w:t>
      </w: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BE358B">
      <w:pPr>
        <w:spacing w:after="120"/>
        <w:jc w:val="both"/>
        <w:rPr>
          <w:rFonts w:ascii="Arial" w:eastAsia="Calibri" w:hAnsi="Arial" w:cs="Arial"/>
          <w:sz w:val="24"/>
          <w:szCs w:val="24"/>
        </w:rPr>
      </w:pPr>
    </w:p>
    <w:p w14:paraId="171A2B04"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1DC92509" w14:textId="77777777" w:rsidR="007F252C" w:rsidRPr="000820AC" w:rsidRDefault="007F252C" w:rsidP="00BE358B">
      <w:pPr>
        <w:spacing w:after="120"/>
        <w:jc w:val="both"/>
        <w:rPr>
          <w:rFonts w:ascii="Arial" w:eastAsia="Calibri" w:hAnsi="Arial" w:cs="Arial"/>
          <w:sz w:val="24"/>
          <w:szCs w:val="24"/>
        </w:rPr>
      </w:pPr>
    </w:p>
    <w:p w14:paraId="3B6936A4" w14:textId="77A091C4"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BE358B">
      <w:pPr>
        <w:spacing w:after="120"/>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BE358B">
      <w:pPr>
        <w:spacing w:after="120"/>
        <w:jc w:val="both"/>
        <w:rPr>
          <w:rFonts w:ascii="Arial" w:hAnsi="Arial" w:cs="Arial"/>
          <w:b/>
          <w:sz w:val="24"/>
          <w:szCs w:val="24"/>
        </w:rPr>
      </w:pPr>
    </w:p>
    <w:p w14:paraId="6A85D66F"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BE358B">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7816CB49"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BE358B">
      <w:pPr>
        <w:spacing w:after="120"/>
        <w:contextualSpacing/>
        <w:jc w:val="both"/>
        <w:rPr>
          <w:rFonts w:ascii="Arial" w:hAnsi="Arial" w:cs="Arial"/>
          <w:sz w:val="24"/>
          <w:szCs w:val="24"/>
        </w:rPr>
      </w:pPr>
    </w:p>
    <w:p w14:paraId="2590F010"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Default="00FE4CC1" w:rsidP="00BE358B">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2E07ED9" w14:textId="77777777" w:rsidR="007F252C" w:rsidRPr="00BA3842" w:rsidRDefault="007F252C" w:rsidP="00BE358B">
      <w:pPr>
        <w:spacing w:after="120"/>
        <w:jc w:val="both"/>
        <w:rPr>
          <w:rFonts w:ascii="Arial" w:hAnsi="Arial" w:cs="Arial"/>
          <w:iCs/>
          <w:sz w:val="24"/>
          <w:szCs w:val="24"/>
        </w:rPr>
      </w:pPr>
    </w:p>
    <w:p w14:paraId="0623E3AC" w14:textId="3856342F" w:rsidR="00EE35D1" w:rsidRPr="00517726" w:rsidRDefault="00EE35D1" w:rsidP="00BE358B">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BE358B">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Default="004A11BB" w:rsidP="00BE358B">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31E850D5" w14:textId="77777777" w:rsidR="007F252C" w:rsidRPr="007E3C8A" w:rsidRDefault="007F252C" w:rsidP="00BE358B">
      <w:pPr>
        <w:spacing w:after="120"/>
        <w:jc w:val="both"/>
        <w:rPr>
          <w:rFonts w:ascii="Arial" w:hAnsi="Arial" w:cs="Arial"/>
          <w:iCs/>
          <w:color w:val="FF0000"/>
          <w:sz w:val="24"/>
          <w:szCs w:val="24"/>
        </w:rPr>
      </w:pPr>
    </w:p>
    <w:p w14:paraId="1C14FE7F" w14:textId="5F4BE6B4" w:rsidR="00B22AB4" w:rsidRPr="00517726" w:rsidRDefault="00B22AB4" w:rsidP="00BE358B">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7050B6B5" w:rsidR="009151C4" w:rsidRDefault="009151C4" w:rsidP="00BE358B">
      <w:pPr>
        <w:spacing w:after="120"/>
        <w:jc w:val="both"/>
        <w:rPr>
          <w:rFonts w:ascii="Arial" w:hAnsi="Arial" w:cs="Arial"/>
          <w:bCs/>
          <w:sz w:val="24"/>
          <w:szCs w:val="24"/>
        </w:rPr>
      </w:pPr>
      <w:r w:rsidRPr="00843FBD">
        <w:rPr>
          <w:rFonts w:ascii="Arial" w:hAnsi="Arial" w:cs="Arial"/>
          <w:bCs/>
          <w:sz w:val="24"/>
          <w:szCs w:val="24"/>
        </w:rPr>
        <w:t xml:space="preserve">We are part of the </w:t>
      </w:r>
      <w:r w:rsidR="008D0611">
        <w:rPr>
          <w:rFonts w:ascii="Arial" w:hAnsi="Arial" w:cs="Arial"/>
          <w:bCs/>
          <w:sz w:val="24"/>
          <w:szCs w:val="24"/>
        </w:rPr>
        <w:t xml:space="preserve">Dengie and South Woodham </w:t>
      </w:r>
      <w:r w:rsidRPr="00843FBD">
        <w:rPr>
          <w:rFonts w:ascii="Arial" w:hAnsi="Arial" w:cs="Arial"/>
          <w:bCs/>
          <w:sz w:val="24"/>
          <w:szCs w:val="24"/>
        </w:rPr>
        <w:t>PCN (Primary Care Network) which is a network of GPs practices established to provide integrated services to the local population. Members of the network are:</w:t>
      </w:r>
    </w:p>
    <w:p w14:paraId="0AE3C334" w14:textId="780D78EC" w:rsidR="00156842" w:rsidRPr="001D68A1" w:rsidRDefault="001D68A1" w:rsidP="007F252C">
      <w:pPr>
        <w:pStyle w:val="ListParagraph"/>
        <w:numPr>
          <w:ilvl w:val="0"/>
          <w:numId w:val="9"/>
        </w:numPr>
        <w:spacing w:after="120"/>
        <w:ind w:left="1134" w:hanging="567"/>
        <w:jc w:val="both"/>
        <w:rPr>
          <w:rFonts w:ascii="Arial" w:hAnsi="Arial" w:cs="Arial"/>
          <w:bCs/>
        </w:rPr>
      </w:pPr>
      <w:r>
        <w:rPr>
          <w:rFonts w:ascii="Arial" w:hAnsi="Arial" w:cs="Arial"/>
          <w:bCs/>
        </w:rPr>
        <w:t xml:space="preserve">Burnham Surgery </w:t>
      </w:r>
    </w:p>
    <w:p w14:paraId="690F9DF7" w14:textId="0B4327FE" w:rsidR="007F252C" w:rsidRPr="001D68A1" w:rsidRDefault="001D68A1" w:rsidP="007F252C">
      <w:pPr>
        <w:pStyle w:val="ListParagraph"/>
        <w:numPr>
          <w:ilvl w:val="0"/>
          <w:numId w:val="9"/>
        </w:numPr>
        <w:spacing w:after="120"/>
        <w:ind w:left="1134" w:hanging="567"/>
        <w:jc w:val="both"/>
        <w:rPr>
          <w:rFonts w:ascii="Arial" w:hAnsi="Arial" w:cs="Arial"/>
          <w:bCs/>
        </w:rPr>
      </w:pPr>
      <w:r>
        <w:rPr>
          <w:rFonts w:ascii="Arial" w:hAnsi="Arial" w:cs="Arial"/>
          <w:bCs/>
        </w:rPr>
        <w:t>Greenwood Surgery</w:t>
      </w:r>
      <w:r w:rsidR="008D0611" w:rsidRPr="001D68A1">
        <w:rPr>
          <w:rFonts w:ascii="Arial" w:hAnsi="Arial" w:cs="Arial"/>
          <w:bCs/>
        </w:rPr>
        <w:t xml:space="preserve"> </w:t>
      </w:r>
    </w:p>
    <w:p w14:paraId="7B547FAA" w14:textId="269FF9F6" w:rsidR="008D0611" w:rsidRPr="001D68A1" w:rsidRDefault="008D0611" w:rsidP="007F252C">
      <w:pPr>
        <w:pStyle w:val="ListParagraph"/>
        <w:numPr>
          <w:ilvl w:val="0"/>
          <w:numId w:val="9"/>
        </w:numPr>
        <w:spacing w:after="120"/>
        <w:ind w:left="1134" w:hanging="567"/>
        <w:jc w:val="both"/>
        <w:rPr>
          <w:rFonts w:ascii="Arial" w:hAnsi="Arial" w:cs="Arial"/>
          <w:bCs/>
        </w:rPr>
      </w:pPr>
      <w:r w:rsidRPr="001D68A1">
        <w:rPr>
          <w:rFonts w:ascii="Arial" w:hAnsi="Arial" w:cs="Arial"/>
          <w:bCs/>
        </w:rPr>
        <w:t xml:space="preserve">Kingswood Surgery </w:t>
      </w:r>
    </w:p>
    <w:p w14:paraId="63276C08" w14:textId="33C320D6" w:rsidR="001D68A1" w:rsidRDefault="00901431" w:rsidP="007F252C">
      <w:pPr>
        <w:pStyle w:val="ListParagraph"/>
        <w:numPr>
          <w:ilvl w:val="0"/>
          <w:numId w:val="9"/>
        </w:numPr>
        <w:spacing w:after="120"/>
        <w:ind w:left="1134" w:hanging="567"/>
        <w:jc w:val="both"/>
        <w:rPr>
          <w:rFonts w:ascii="Arial" w:hAnsi="Arial" w:cs="Arial"/>
          <w:bCs/>
        </w:rPr>
      </w:pPr>
      <w:r>
        <w:rPr>
          <w:rFonts w:ascii="Arial" w:hAnsi="Arial" w:cs="Arial"/>
          <w:bCs/>
        </w:rPr>
        <w:t xml:space="preserve">The </w:t>
      </w:r>
      <w:r w:rsidR="001D68A1">
        <w:rPr>
          <w:rFonts w:ascii="Arial" w:hAnsi="Arial" w:cs="Arial"/>
          <w:bCs/>
        </w:rPr>
        <w:t xml:space="preserve">Trinity Medical Practice </w:t>
      </w:r>
    </w:p>
    <w:p w14:paraId="62452383" w14:textId="50325445" w:rsidR="001D68A1" w:rsidRDefault="001D68A1" w:rsidP="007F252C">
      <w:pPr>
        <w:pStyle w:val="ListParagraph"/>
        <w:numPr>
          <w:ilvl w:val="0"/>
          <w:numId w:val="9"/>
        </w:numPr>
        <w:spacing w:after="120"/>
        <w:ind w:left="1134" w:hanging="567"/>
        <w:jc w:val="both"/>
        <w:rPr>
          <w:rFonts w:ascii="Arial" w:hAnsi="Arial" w:cs="Arial"/>
          <w:bCs/>
        </w:rPr>
      </w:pPr>
      <w:r>
        <w:rPr>
          <w:rFonts w:ascii="Arial" w:hAnsi="Arial" w:cs="Arial"/>
          <w:bCs/>
        </w:rPr>
        <w:t>William Fisher Medical Centre</w:t>
      </w:r>
    </w:p>
    <w:p w14:paraId="35D7A984" w14:textId="4C49BD5A" w:rsidR="00901431" w:rsidRPr="001D68A1" w:rsidRDefault="00901431" w:rsidP="007F252C">
      <w:pPr>
        <w:pStyle w:val="ListParagraph"/>
        <w:numPr>
          <w:ilvl w:val="0"/>
          <w:numId w:val="9"/>
        </w:numPr>
        <w:spacing w:after="120"/>
        <w:ind w:left="1134" w:hanging="567"/>
        <w:jc w:val="both"/>
        <w:rPr>
          <w:rFonts w:ascii="Arial" w:hAnsi="Arial" w:cs="Arial"/>
          <w:bCs/>
        </w:rPr>
      </w:pPr>
      <w:proofErr w:type="spellStart"/>
      <w:r>
        <w:rPr>
          <w:rFonts w:ascii="Arial" w:hAnsi="Arial" w:cs="Arial"/>
          <w:bCs/>
        </w:rPr>
        <w:t>Wyncroft</w:t>
      </w:r>
      <w:proofErr w:type="spellEnd"/>
      <w:r>
        <w:rPr>
          <w:rFonts w:ascii="Arial" w:hAnsi="Arial" w:cs="Arial"/>
          <w:bCs/>
        </w:rPr>
        <w:t xml:space="preserve"> Surgery </w:t>
      </w:r>
    </w:p>
    <w:p w14:paraId="4A3815C7" w14:textId="77777777" w:rsidR="007F252C" w:rsidRPr="007F252C" w:rsidRDefault="007F252C" w:rsidP="007F252C">
      <w:pPr>
        <w:spacing w:after="120"/>
        <w:jc w:val="both"/>
        <w:rPr>
          <w:rFonts w:ascii="Arial" w:hAnsi="Arial" w:cs="Arial"/>
          <w:bCs/>
        </w:rPr>
      </w:pPr>
    </w:p>
    <w:p w14:paraId="65081546"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6716592C" w14:textId="77777777" w:rsidR="00B34527" w:rsidRDefault="00B34527" w:rsidP="00BE358B">
      <w:pPr>
        <w:spacing w:after="120"/>
        <w:jc w:val="both"/>
        <w:rPr>
          <w:rFonts w:ascii="Arial" w:hAnsi="Arial" w:cs="Arial"/>
          <w:b/>
          <w:bCs/>
          <w:sz w:val="24"/>
          <w:szCs w:val="24"/>
          <w:u w:val="single"/>
        </w:rPr>
      </w:pPr>
    </w:p>
    <w:p w14:paraId="38C7E113" w14:textId="72856223" w:rsidR="00EF7292" w:rsidRDefault="00EF7292" w:rsidP="00EF7292">
      <w:pPr>
        <w:pStyle w:val="paragraph"/>
        <w:spacing w:before="0" w:beforeAutospacing="0" w:after="0" w:afterAutospacing="0"/>
        <w:jc w:val="both"/>
        <w:textAlignment w:val="baseline"/>
        <w:rPr>
          <w:rStyle w:val="eop"/>
          <w:rFonts w:ascii="Arial" w:hAnsi="Arial" w:cs="Arial"/>
        </w:rPr>
      </w:pPr>
      <w:r w:rsidRPr="40EDABCB">
        <w:rPr>
          <w:rFonts w:ascii="Arial" w:hAnsi="Arial" w:cs="Arial"/>
          <w:b/>
          <w:bCs/>
          <w:u w:val="single"/>
        </w:rPr>
        <w:t>Data Processors</w:t>
      </w:r>
      <w:r w:rsidRPr="40EDABCB">
        <w:rPr>
          <w:rFonts w:ascii="Arial" w:hAnsi="Arial" w:cs="Arial"/>
          <w:b/>
          <w:bCs/>
        </w:rPr>
        <w:t xml:space="preserve"> </w:t>
      </w:r>
    </w:p>
    <w:p w14:paraId="250A4FBC" w14:textId="77777777" w:rsidR="00EF7292" w:rsidRDefault="00EF7292" w:rsidP="00692A64">
      <w:pPr>
        <w:pStyle w:val="paragraph"/>
        <w:spacing w:before="0" w:beforeAutospacing="0" w:after="0" w:afterAutospacing="0"/>
        <w:jc w:val="both"/>
        <w:textAlignment w:val="baseline"/>
        <w:rPr>
          <w:rFonts w:ascii="Arial" w:hAnsi="Arial" w:cs="Arial"/>
        </w:rPr>
      </w:pPr>
    </w:p>
    <w:p w14:paraId="2F028A60"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Default="00712B24"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SystmOne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5BB43EE9" w14:textId="77777777" w:rsidR="00B6466B" w:rsidRDefault="00B6466B" w:rsidP="00B6466B">
      <w:pPr>
        <w:spacing w:after="120"/>
        <w:ind w:left="1134"/>
        <w:jc w:val="both"/>
        <w:rPr>
          <w:rFonts w:ascii="Arial" w:hAnsi="Arial" w:cs="Arial"/>
          <w:bCs/>
          <w:sz w:val="24"/>
          <w:szCs w:val="24"/>
        </w:rPr>
      </w:pPr>
    </w:p>
    <w:p w14:paraId="27104AEE" w14:textId="525093F5" w:rsidR="00796C26" w:rsidRPr="00752272" w:rsidRDefault="00133589" w:rsidP="00752272">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68D04D39" w:rsidR="00F04D89" w:rsidRPr="00B6466B" w:rsidRDefault="00F04D89" w:rsidP="00B6466B">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lastRenderedPageBreak/>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6B90B287" w14:textId="77777777" w:rsidR="00B6466B" w:rsidRPr="00843FBD" w:rsidRDefault="00B6466B" w:rsidP="00B6466B">
      <w:pPr>
        <w:spacing w:after="120"/>
        <w:ind w:left="1134"/>
        <w:jc w:val="both"/>
        <w:rPr>
          <w:rFonts w:ascii="Arial" w:hAnsi="Arial" w:cs="Arial"/>
          <w:bCs/>
          <w:sz w:val="24"/>
          <w:szCs w:val="24"/>
        </w:rPr>
      </w:pPr>
    </w:p>
    <w:p w14:paraId="34983D63" w14:textId="2E569F21" w:rsidR="003F0470" w:rsidRPr="00843FBD" w:rsidRDefault="003F0470"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Default="0079224E"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 xml:space="preserve">information, </w:t>
      </w:r>
      <w:proofErr w:type="gramStart"/>
      <w:r w:rsidR="00510F80" w:rsidRPr="00843FBD">
        <w:rPr>
          <w:rFonts w:ascii="Arial" w:hAnsi="Arial" w:cs="Arial"/>
          <w:bCs/>
          <w:sz w:val="24"/>
          <w:szCs w:val="24"/>
        </w:rPr>
        <w:t>in order for</w:t>
      </w:r>
      <w:proofErr w:type="gramEnd"/>
      <w:r w:rsidR="00510F80" w:rsidRPr="00843FBD">
        <w:rPr>
          <w:rFonts w:ascii="Arial" w:hAnsi="Arial" w:cs="Arial"/>
          <w:bCs/>
          <w:sz w:val="24"/>
          <w:szCs w:val="24"/>
        </w:rPr>
        <w:t xml:space="preserve">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7AD0D4FA" w14:textId="77777777" w:rsidR="00B6466B" w:rsidRPr="00843FBD" w:rsidRDefault="00B6466B" w:rsidP="00B6466B">
      <w:pPr>
        <w:spacing w:after="120"/>
        <w:ind w:left="1134"/>
        <w:jc w:val="both"/>
        <w:rPr>
          <w:rFonts w:ascii="Arial" w:hAnsi="Arial" w:cs="Arial"/>
          <w:bCs/>
          <w:sz w:val="24"/>
          <w:szCs w:val="24"/>
        </w:rPr>
      </w:pPr>
    </w:p>
    <w:p w14:paraId="3D78DAFB" w14:textId="16FF6220" w:rsidR="005E603C" w:rsidRPr="00843FBD" w:rsidRDefault="005E603C"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7D87C5E" w14:textId="346DF553" w:rsidR="00194343" w:rsidRPr="00840F3D" w:rsidRDefault="002A64D2" w:rsidP="00840F3D">
      <w:pPr>
        <w:pStyle w:val="ListParagraph"/>
        <w:numPr>
          <w:ilvl w:val="0"/>
          <w:numId w:val="5"/>
        </w:numPr>
        <w:spacing w:after="120"/>
        <w:ind w:left="1134" w:firstLine="0"/>
        <w:jc w:val="both"/>
        <w:rPr>
          <w:rFonts w:ascii="Arial" w:hAnsi="Arial" w:cs="Arial"/>
          <w:color w:val="000000"/>
        </w:rPr>
      </w:pPr>
      <w:proofErr w:type="spellStart"/>
      <w:r w:rsidRPr="00843FBD">
        <w:rPr>
          <w:rFonts w:ascii="Arial" w:hAnsi="Arial" w:cs="Arial"/>
          <w:bCs/>
        </w:rPr>
        <w:t>NHSmail</w:t>
      </w:r>
      <w:proofErr w:type="spellEnd"/>
      <w:r w:rsidRPr="00843FBD">
        <w:rPr>
          <w:rFonts w:ascii="Arial" w:hAnsi="Arial" w:cs="Arial"/>
          <w:bCs/>
        </w:rPr>
        <w:t xml:space="preserve"> – </w:t>
      </w:r>
      <w:r w:rsidR="00910286" w:rsidRPr="00843FBD">
        <w:rPr>
          <w:rFonts w:ascii="Arial" w:hAnsi="Arial" w:cs="Arial"/>
          <w:bCs/>
        </w:rPr>
        <w:t>Provides the practice with a secure email service, common across much of the NHS. This includes access to Microsoft Teams and other software.</w:t>
      </w:r>
    </w:p>
    <w:p w14:paraId="5601CB5F" w14:textId="77777777" w:rsidR="00840F3D" w:rsidRPr="00840F3D" w:rsidRDefault="00840F3D" w:rsidP="00840F3D">
      <w:pPr>
        <w:pStyle w:val="ListParagraph"/>
        <w:spacing w:after="120"/>
        <w:ind w:left="1134"/>
        <w:jc w:val="both"/>
        <w:rPr>
          <w:rFonts w:ascii="Arial" w:hAnsi="Arial" w:cs="Arial"/>
          <w:color w:val="000000"/>
        </w:rPr>
      </w:pPr>
    </w:p>
    <w:p w14:paraId="3D805752" w14:textId="77777777" w:rsidR="00194343" w:rsidRPr="00194343" w:rsidRDefault="00194343" w:rsidP="00194343">
      <w:pPr>
        <w:numPr>
          <w:ilvl w:val="0"/>
          <w:numId w:val="3"/>
        </w:numPr>
        <w:spacing w:after="120"/>
        <w:ind w:left="0" w:firstLine="567"/>
        <w:jc w:val="both"/>
        <w:rPr>
          <w:rFonts w:ascii="Arial" w:hAnsi="Arial" w:cs="Arial"/>
          <w:bCs/>
          <w:sz w:val="24"/>
          <w:szCs w:val="24"/>
        </w:rPr>
      </w:pPr>
      <w:r w:rsidRPr="00194343">
        <w:rPr>
          <w:rFonts w:ascii="Arial" w:hAnsi="Arial" w:cs="Arial"/>
          <w:bCs/>
          <w:sz w:val="24"/>
          <w:szCs w:val="24"/>
        </w:rPr>
        <w:t>AccuRx</w:t>
      </w:r>
    </w:p>
    <w:p w14:paraId="378E8498" w14:textId="5CD0B2C3" w:rsidR="008A4A28" w:rsidRPr="00194343" w:rsidRDefault="00194343" w:rsidP="00692A64">
      <w:pPr>
        <w:numPr>
          <w:ilvl w:val="1"/>
          <w:numId w:val="3"/>
        </w:numPr>
        <w:spacing w:after="120"/>
        <w:ind w:left="1134" w:firstLine="0"/>
        <w:jc w:val="both"/>
        <w:rPr>
          <w:rFonts w:ascii="Arial" w:hAnsi="Arial" w:cs="Arial"/>
          <w:color w:val="000000"/>
          <w:sz w:val="24"/>
          <w:szCs w:val="24"/>
        </w:rPr>
      </w:pPr>
      <w:r w:rsidRPr="00194343">
        <w:rPr>
          <w:rFonts w:ascii="Arial" w:hAnsi="Arial" w:cs="Arial"/>
          <w:color w:val="000000"/>
          <w:sz w:val="24"/>
          <w:szCs w:val="24"/>
        </w:rPr>
        <w:t>AccuRx is a digital communication system which enables practices to contact their patients via SMS and record the activity back to their core clinical system.</w:t>
      </w:r>
    </w:p>
    <w:p w14:paraId="71819A86" w14:textId="77777777" w:rsidR="008A4A28" w:rsidRPr="00692A64" w:rsidRDefault="008A4A28" w:rsidP="008A4A28">
      <w:pPr>
        <w:numPr>
          <w:ilvl w:val="0"/>
          <w:numId w:val="3"/>
        </w:numPr>
        <w:spacing w:after="120"/>
        <w:ind w:left="142" w:firstLine="425"/>
        <w:jc w:val="both"/>
        <w:rPr>
          <w:rFonts w:ascii="Arial" w:hAnsi="Arial" w:cs="Arial"/>
          <w:bCs/>
          <w:sz w:val="24"/>
          <w:szCs w:val="24"/>
        </w:rPr>
      </w:pPr>
      <w:proofErr w:type="spellStart"/>
      <w:r w:rsidRPr="00692A64">
        <w:rPr>
          <w:rFonts w:ascii="Arial" w:hAnsi="Arial" w:cs="Arial"/>
          <w:bCs/>
          <w:sz w:val="24"/>
          <w:szCs w:val="24"/>
        </w:rPr>
        <w:t>iGPR</w:t>
      </w:r>
      <w:proofErr w:type="spellEnd"/>
    </w:p>
    <w:p w14:paraId="6B5A7716" w14:textId="77777777" w:rsidR="002E2A6C" w:rsidRPr="00692A64" w:rsidRDefault="008A4A28" w:rsidP="002E2A6C">
      <w:pPr>
        <w:pStyle w:val="ListParagraph"/>
        <w:numPr>
          <w:ilvl w:val="0"/>
          <w:numId w:val="13"/>
        </w:numPr>
        <w:spacing w:after="160" w:line="256" w:lineRule="auto"/>
        <w:ind w:left="1134" w:hanging="54"/>
        <w:jc w:val="both"/>
        <w:rPr>
          <w:rFonts w:ascii="Arial" w:hAnsi="Arial" w:cs="Arial"/>
          <w:bCs/>
        </w:rPr>
      </w:pPr>
      <w:r w:rsidRPr="00692A64">
        <w:rPr>
          <w:rFonts w:ascii="Arial" w:hAnsi="Arial" w:cs="Arial"/>
        </w:rPr>
        <w:t>Your medical record will be shared in order that reports can be provided to agencies such as insurance companies or solicitors, or to respond to the right of access. You will be given the opportunity to opt-out of sharing your record for this purpose.</w:t>
      </w:r>
    </w:p>
    <w:p w14:paraId="08976CF9" w14:textId="77777777" w:rsidR="002E2A6C" w:rsidRPr="00692A64" w:rsidRDefault="002E2A6C" w:rsidP="002E2A6C">
      <w:pPr>
        <w:numPr>
          <w:ilvl w:val="0"/>
          <w:numId w:val="3"/>
        </w:numPr>
        <w:spacing w:after="160" w:line="256" w:lineRule="auto"/>
        <w:jc w:val="both"/>
        <w:rPr>
          <w:rFonts w:ascii="Arial" w:hAnsi="Arial" w:cs="Arial"/>
          <w:bCs/>
          <w:sz w:val="24"/>
          <w:szCs w:val="24"/>
        </w:rPr>
      </w:pPr>
      <w:r w:rsidRPr="00692A64">
        <w:rPr>
          <w:rFonts w:ascii="Arial" w:hAnsi="Arial" w:cs="Arial"/>
          <w:bCs/>
          <w:sz w:val="24"/>
          <w:szCs w:val="24"/>
        </w:rPr>
        <w:lastRenderedPageBreak/>
        <w:t>Telephone System – Daisy</w:t>
      </w:r>
    </w:p>
    <w:p w14:paraId="0261E0CE" w14:textId="77777777" w:rsidR="00770745" w:rsidRPr="00692A64" w:rsidRDefault="002E2A6C" w:rsidP="00770745">
      <w:pPr>
        <w:pStyle w:val="ListParagraph"/>
        <w:numPr>
          <w:ilvl w:val="0"/>
          <w:numId w:val="13"/>
        </w:numPr>
        <w:spacing w:after="160" w:line="256" w:lineRule="auto"/>
        <w:ind w:left="1134" w:hanging="54"/>
        <w:jc w:val="both"/>
        <w:rPr>
          <w:rFonts w:ascii="Arial" w:hAnsi="Arial" w:cs="Arial"/>
          <w:bCs/>
        </w:rPr>
      </w:pPr>
      <w:r w:rsidRPr="00692A64">
        <w:rPr>
          <w:rFonts w:ascii="Arial" w:hAnsi="Arial" w:cs="Arial"/>
          <w:color w:val="000000"/>
        </w:rPr>
        <w:t>All incoming and outcoming calls are recorded.  Copies of recordings are kept for 12 months.  Recordings may be played back in cases of complaints and for training purposes.</w:t>
      </w:r>
    </w:p>
    <w:p w14:paraId="7FF9DE87" w14:textId="32426B61" w:rsidR="00770745" w:rsidRPr="00692A64" w:rsidRDefault="00770745" w:rsidP="00770745">
      <w:pPr>
        <w:numPr>
          <w:ilvl w:val="0"/>
          <w:numId w:val="3"/>
        </w:numPr>
        <w:spacing w:after="160" w:line="256" w:lineRule="auto"/>
        <w:jc w:val="both"/>
        <w:rPr>
          <w:rFonts w:ascii="Arial" w:hAnsi="Arial" w:cs="Arial"/>
          <w:bCs/>
          <w:sz w:val="24"/>
          <w:szCs w:val="24"/>
        </w:rPr>
      </w:pPr>
      <w:bookmarkStart w:id="0" w:name="_Hlk206065390"/>
      <w:proofErr w:type="spellStart"/>
      <w:r w:rsidRPr="00692A64">
        <w:rPr>
          <w:rFonts w:ascii="Arial" w:hAnsi="Arial" w:cs="Arial"/>
          <w:bCs/>
          <w:sz w:val="24"/>
          <w:szCs w:val="24"/>
        </w:rPr>
        <w:t>iP</w:t>
      </w:r>
      <w:r w:rsidR="008F68A2" w:rsidRPr="00692A64">
        <w:rPr>
          <w:rFonts w:ascii="Arial" w:hAnsi="Arial" w:cs="Arial"/>
          <w:bCs/>
          <w:sz w:val="24"/>
          <w:szCs w:val="24"/>
        </w:rPr>
        <w:t>lato</w:t>
      </w:r>
      <w:proofErr w:type="spellEnd"/>
    </w:p>
    <w:p w14:paraId="3070075C" w14:textId="0A9C0EC6" w:rsidR="00DE207F" w:rsidRDefault="00770745" w:rsidP="002E2A6C">
      <w:pPr>
        <w:pStyle w:val="ListParagraph"/>
        <w:numPr>
          <w:ilvl w:val="0"/>
          <w:numId w:val="13"/>
        </w:numPr>
        <w:spacing w:after="160" w:line="254" w:lineRule="auto"/>
        <w:ind w:left="1134" w:firstLine="0"/>
        <w:jc w:val="both"/>
        <w:rPr>
          <w:rFonts w:ascii="Arial" w:hAnsi="Arial" w:cs="Arial"/>
          <w:color w:val="000000"/>
        </w:rPr>
      </w:pPr>
      <w:r w:rsidRPr="00692A64">
        <w:rPr>
          <w:rFonts w:ascii="Arial" w:hAnsi="Arial" w:cs="Arial"/>
          <w:color w:val="000000"/>
        </w:rPr>
        <w:t>This is a text-based service, allow us to send text messages to our patients reminding them of upcoming appointments, it connects to our clinical system and automatically saves the text messages we send onto their records.</w:t>
      </w:r>
    </w:p>
    <w:bookmarkEnd w:id="0"/>
    <w:p w14:paraId="2683FA1D" w14:textId="4E83C466" w:rsidR="00970CC1" w:rsidRPr="00692A64" w:rsidRDefault="00970CC1" w:rsidP="00970CC1">
      <w:pPr>
        <w:numPr>
          <w:ilvl w:val="0"/>
          <w:numId w:val="3"/>
        </w:numPr>
        <w:spacing w:after="160" w:line="256" w:lineRule="auto"/>
        <w:jc w:val="both"/>
        <w:rPr>
          <w:rFonts w:ascii="Arial" w:hAnsi="Arial" w:cs="Arial"/>
          <w:bCs/>
          <w:sz w:val="24"/>
          <w:szCs w:val="24"/>
        </w:rPr>
      </w:pPr>
      <w:proofErr w:type="spellStart"/>
      <w:r w:rsidRPr="00970CC1">
        <w:rPr>
          <w:rFonts w:ascii="Arial" w:hAnsi="Arial" w:cs="Arial"/>
          <w:bCs/>
          <w:sz w:val="24"/>
          <w:szCs w:val="24"/>
        </w:rPr>
        <w:t>OpenSAFELY</w:t>
      </w:r>
      <w:proofErr w:type="spellEnd"/>
      <w:r w:rsidRPr="00970CC1">
        <w:rPr>
          <w:rFonts w:ascii="Arial" w:hAnsi="Arial" w:cs="Arial"/>
          <w:bCs/>
          <w:sz w:val="24"/>
          <w:szCs w:val="24"/>
        </w:rPr>
        <w:t xml:space="preserve"> Secure COVID-19 Research Platform</w:t>
      </w:r>
    </w:p>
    <w:p w14:paraId="34EBA1FB" w14:textId="400FE8FF" w:rsidR="00970CC1" w:rsidRPr="00970CC1" w:rsidRDefault="00970CC1" w:rsidP="00970CC1">
      <w:pPr>
        <w:pStyle w:val="ListParagraph"/>
        <w:numPr>
          <w:ilvl w:val="0"/>
          <w:numId w:val="13"/>
        </w:numPr>
        <w:spacing w:after="160" w:line="254" w:lineRule="auto"/>
        <w:ind w:left="1134" w:firstLine="0"/>
        <w:jc w:val="both"/>
        <w:rPr>
          <w:rFonts w:ascii="Arial" w:hAnsi="Arial" w:cs="Arial"/>
          <w:color w:val="000000"/>
        </w:rPr>
      </w:pPr>
      <w:r w:rsidRPr="00970CC1">
        <w:rPr>
          <w:rFonts w:ascii="Arial" w:hAnsi="Arial" w:cs="Arial"/>
          <w:color w:val="000000"/>
        </w:rPr>
        <w:t xml:space="preserve">As part of ongoing efforts to improve healthcare through research, this practice is participating in the expansion of the NHS </w:t>
      </w:r>
      <w:proofErr w:type="spellStart"/>
      <w:r w:rsidRPr="00970CC1">
        <w:rPr>
          <w:rFonts w:ascii="Arial" w:hAnsi="Arial" w:cs="Arial"/>
          <w:color w:val="000000"/>
        </w:rPr>
        <w:t>OpenSAFELY</w:t>
      </w:r>
      <w:proofErr w:type="spellEnd"/>
      <w:r w:rsidRPr="00970CC1">
        <w:rPr>
          <w:rFonts w:ascii="Arial" w:hAnsi="Arial" w:cs="Arial"/>
          <w:color w:val="000000"/>
        </w:rPr>
        <w:t xml:space="preserve"> Data Analytics Service. This secure platform enables approved researchers to analyse pseudonymised patient data to better understand health conditions, treatments, and service demands—building on its success during the COVID-19 pandemic. Importantly, your identifiable information (such as name, NHS number, and address) is removed or replaced with generalised markers before any analysis. No data leaves your GP’s IT system; instead, research code is securely run within the system itself, and only anonymous, aggregated results are shared. This ensures your privacy is protected while supporting vital public health research.  These Directions are for a time limited pilot until 31 March 2027.   For further information please refer </w:t>
      </w:r>
      <w:proofErr w:type="gramStart"/>
      <w:r w:rsidRPr="00970CC1">
        <w:rPr>
          <w:rFonts w:ascii="Arial" w:hAnsi="Arial" w:cs="Arial"/>
          <w:color w:val="000000"/>
        </w:rPr>
        <w:t>to:-</w:t>
      </w:r>
      <w:proofErr w:type="gramEnd"/>
      <w:r w:rsidRPr="00970CC1">
        <w:rPr>
          <w:rFonts w:ascii="Arial" w:hAnsi="Arial" w:cs="Arial"/>
          <w:color w:val="000000"/>
        </w:rPr>
        <w:t xml:space="preserve"> NHS </w:t>
      </w:r>
      <w:proofErr w:type="spellStart"/>
      <w:r w:rsidRPr="00970CC1">
        <w:rPr>
          <w:rFonts w:ascii="Arial" w:hAnsi="Arial" w:cs="Arial"/>
          <w:color w:val="000000"/>
        </w:rPr>
        <w:t>OpenSAFELY</w:t>
      </w:r>
      <w:proofErr w:type="spellEnd"/>
      <w:r w:rsidRPr="00970CC1">
        <w:rPr>
          <w:rFonts w:ascii="Arial" w:hAnsi="Arial" w:cs="Arial"/>
          <w:color w:val="000000"/>
        </w:rPr>
        <w:t xml:space="preserve"> Data Analytics Service Pilot Directions 2025 - NHS England Digital and IG frequently asked questions (FAQs) - Information governance - NHS Transformation Directorate</w:t>
      </w:r>
    </w:p>
    <w:p w14:paraId="09BB8785" w14:textId="77777777" w:rsidR="001D68A1" w:rsidRPr="001D68A1" w:rsidRDefault="001D68A1" w:rsidP="001D68A1">
      <w:pPr>
        <w:spacing w:after="120"/>
        <w:ind w:left="1134"/>
        <w:jc w:val="both"/>
        <w:rPr>
          <w:rFonts w:ascii="Arial" w:hAnsi="Arial" w:cs="Arial"/>
          <w:color w:val="000000"/>
        </w:rPr>
      </w:pPr>
    </w:p>
    <w:p w14:paraId="33A74A0E" w14:textId="31B4CCA7" w:rsidR="00825BA6" w:rsidRPr="00843FBD" w:rsidRDefault="00133589" w:rsidP="00BE358B">
      <w:pPr>
        <w:spacing w:after="120"/>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Default="00133589" w:rsidP="00BE358B">
      <w:pPr>
        <w:spacing w:after="120"/>
        <w:jc w:val="both"/>
        <w:rPr>
          <w:rFonts w:ascii="Arial" w:hAnsi="Arial" w:cs="Arial"/>
          <w:bCs/>
          <w:color w:val="FF0000"/>
          <w:sz w:val="24"/>
          <w:szCs w:val="24"/>
        </w:rPr>
      </w:pPr>
      <w:hyperlink r:id="rId15" w:history="1">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14:paraId="38617C01" w14:textId="77777777" w:rsidR="007F252C" w:rsidRPr="007E3C8A" w:rsidRDefault="007F252C" w:rsidP="00BE358B">
      <w:pPr>
        <w:spacing w:after="120"/>
        <w:jc w:val="both"/>
        <w:rPr>
          <w:rFonts w:ascii="Arial" w:hAnsi="Arial" w:cs="Arial"/>
          <w:bCs/>
          <w:color w:val="FF0000"/>
          <w:sz w:val="24"/>
          <w:szCs w:val="24"/>
        </w:rPr>
      </w:pPr>
    </w:p>
    <w:p w14:paraId="3EF64699"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BE358B">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05A13AEA" w:rsidR="000820AC" w:rsidRDefault="00FE4CC1" w:rsidP="00BE358B">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14:paraId="65EC76A4" w14:textId="77777777" w:rsidR="007F252C" w:rsidRPr="000820AC" w:rsidRDefault="007F252C" w:rsidP="00BE358B">
      <w:pPr>
        <w:spacing w:after="120"/>
        <w:jc w:val="both"/>
        <w:rPr>
          <w:rFonts w:ascii="Arial" w:hAnsi="Arial" w:cs="Arial"/>
          <w:bCs/>
          <w:sz w:val="24"/>
          <w:szCs w:val="24"/>
        </w:rPr>
      </w:pPr>
    </w:p>
    <w:p w14:paraId="50907991" w14:textId="5786175F"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lastRenderedPageBreak/>
        <w:t>Do I need to give my consent?</w:t>
      </w:r>
    </w:p>
    <w:p w14:paraId="4C1E6B19" w14:textId="4C85B6F4"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35E68C2" w14:textId="77777777" w:rsidR="00B701C5" w:rsidRDefault="00B701C5" w:rsidP="00BE358B">
      <w:pPr>
        <w:spacing w:after="120"/>
        <w:jc w:val="both"/>
        <w:rPr>
          <w:rFonts w:ascii="Arial" w:hAnsi="Arial" w:cs="Arial"/>
          <w:sz w:val="24"/>
          <w:szCs w:val="24"/>
        </w:rPr>
      </w:pPr>
    </w:p>
    <w:p w14:paraId="04B142C4" w14:textId="362A7372" w:rsidR="00544461"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15C95A0B" w14:textId="57117245"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BE358B">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BE358B">
      <w:pPr>
        <w:spacing w:after="120"/>
        <w:contextualSpacing/>
        <w:jc w:val="both"/>
        <w:rPr>
          <w:rFonts w:ascii="Arial" w:hAnsi="Arial" w:cs="Arial"/>
          <w:sz w:val="24"/>
          <w:szCs w:val="24"/>
        </w:rPr>
      </w:pPr>
    </w:p>
    <w:p w14:paraId="7778823E"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lastRenderedPageBreak/>
        <w:t>Legal Basis</w:t>
      </w:r>
    </w:p>
    <w:p w14:paraId="65296C7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BE358B">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1BF0A5ED" w14:textId="77777777" w:rsidR="00B701C5" w:rsidRDefault="00B701C5" w:rsidP="00BE358B">
      <w:pPr>
        <w:spacing w:after="120"/>
        <w:jc w:val="both"/>
        <w:rPr>
          <w:rFonts w:ascii="Arial" w:hAnsi="Arial" w:cs="Arial"/>
          <w:bCs/>
          <w:sz w:val="24"/>
          <w:szCs w:val="24"/>
        </w:rPr>
      </w:pPr>
    </w:p>
    <w:p w14:paraId="3E5C4DA6" w14:textId="77777777" w:rsidR="005919C5" w:rsidRPr="005919C5" w:rsidRDefault="005919C5" w:rsidP="00BE358B">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lastRenderedPageBreak/>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Default="005919C5" w:rsidP="00BE358B">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5C0E78FB" w14:textId="77777777" w:rsidR="00B701C5" w:rsidRPr="005919C5" w:rsidRDefault="00B701C5" w:rsidP="00BE358B">
      <w:pPr>
        <w:spacing w:after="120"/>
        <w:jc w:val="both"/>
        <w:rPr>
          <w:rFonts w:ascii="Arial" w:hAnsi="Arial" w:cs="Arial"/>
          <w:bCs/>
          <w:sz w:val="24"/>
          <w:szCs w:val="24"/>
        </w:rPr>
      </w:pPr>
    </w:p>
    <w:p w14:paraId="345F5293"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4E3F9689" w14:textId="77777777" w:rsidR="0077320B" w:rsidRDefault="0077320B" w:rsidP="00BE358B">
      <w:pPr>
        <w:spacing w:after="120"/>
        <w:jc w:val="both"/>
        <w:rPr>
          <w:rFonts w:ascii="Arial" w:hAnsi="Arial" w:cs="Arial"/>
          <w:b/>
          <w:sz w:val="24"/>
          <w:szCs w:val="24"/>
        </w:rPr>
      </w:pPr>
    </w:p>
    <w:p w14:paraId="54CFC4B3" w14:textId="034D79A0"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256FB226" w:rsidR="005919C5" w:rsidRDefault="005919C5" w:rsidP="00BE358B">
      <w:pPr>
        <w:spacing w:after="120"/>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9120F48" w14:textId="77777777" w:rsidR="000E5CB8" w:rsidRPr="005919C5" w:rsidRDefault="000E5CB8" w:rsidP="00BE358B">
      <w:pPr>
        <w:spacing w:after="120"/>
        <w:jc w:val="both"/>
        <w:rPr>
          <w:rFonts w:ascii="Arial" w:hAnsi="Arial" w:cs="Arial"/>
          <w:bCs/>
          <w:sz w:val="24"/>
          <w:szCs w:val="24"/>
        </w:rPr>
      </w:pPr>
    </w:p>
    <w:p w14:paraId="474F165C"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B6466B">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BE358B">
      <w:pPr>
        <w:spacing w:after="120"/>
        <w:contextualSpacing/>
        <w:jc w:val="both"/>
        <w:rPr>
          <w:rFonts w:ascii="Arial" w:hAnsi="Arial" w:cs="Arial"/>
          <w:sz w:val="24"/>
          <w:szCs w:val="24"/>
        </w:rPr>
      </w:pPr>
    </w:p>
    <w:p w14:paraId="78B3A73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69444504" w14:textId="77777777" w:rsidR="00B6466B" w:rsidRDefault="00B6466B" w:rsidP="00B6466B">
      <w:pPr>
        <w:spacing w:after="120"/>
        <w:contextualSpacing/>
        <w:jc w:val="both"/>
        <w:rPr>
          <w:rFonts w:ascii="Arial" w:hAnsi="Arial" w:cs="Arial"/>
          <w:sz w:val="24"/>
          <w:szCs w:val="24"/>
        </w:rPr>
      </w:pPr>
    </w:p>
    <w:p w14:paraId="63FD78FA" w14:textId="77777777" w:rsidR="005919C5" w:rsidRPr="005919C5" w:rsidRDefault="005919C5" w:rsidP="00BE358B">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Default="005919C5"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7BF4FD53" w14:textId="77777777" w:rsidR="00B701C5" w:rsidRPr="007E3C8A" w:rsidRDefault="00B701C5" w:rsidP="00BE358B">
      <w:pPr>
        <w:spacing w:after="120"/>
        <w:jc w:val="both"/>
        <w:rPr>
          <w:rFonts w:ascii="Arial" w:hAnsi="Arial" w:cs="Arial"/>
          <w:bCs/>
          <w:sz w:val="24"/>
          <w:szCs w:val="24"/>
        </w:rPr>
      </w:pPr>
    </w:p>
    <w:p w14:paraId="394BB82F" w14:textId="41D5C056"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Default="00FE4CC1" w:rsidP="00BE358B">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lastRenderedPageBreak/>
        <w:t>Type of Information Used</w:t>
      </w:r>
    </w:p>
    <w:p w14:paraId="018025EF"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B701C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BE358B">
      <w:pPr>
        <w:spacing w:after="120"/>
        <w:contextualSpacing/>
        <w:jc w:val="both"/>
        <w:rPr>
          <w:rFonts w:ascii="Arial" w:hAnsi="Arial" w:cs="Arial"/>
          <w:sz w:val="24"/>
          <w:szCs w:val="24"/>
        </w:rPr>
      </w:pPr>
    </w:p>
    <w:p w14:paraId="49EFF535" w14:textId="66273E0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301E7E2B" w14:textId="77777777" w:rsidR="00B701C5" w:rsidRPr="005919C5" w:rsidRDefault="00B701C5" w:rsidP="00BE358B">
      <w:pPr>
        <w:spacing w:after="120"/>
        <w:jc w:val="both"/>
        <w:rPr>
          <w:rFonts w:ascii="Arial" w:hAnsi="Arial" w:cs="Arial"/>
          <w:bCs/>
          <w:sz w:val="24"/>
          <w:szCs w:val="24"/>
        </w:rPr>
      </w:pPr>
    </w:p>
    <w:p w14:paraId="593CCDB6" w14:textId="77777777" w:rsidR="00372716" w:rsidRPr="00736999" w:rsidRDefault="00372716" w:rsidP="00BE358B">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0CAC9656" w14:textId="77777777" w:rsidR="00372716" w:rsidRPr="00736999" w:rsidRDefault="00372716" w:rsidP="00BE358B">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54102534"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0A700C11" w14:textId="77777777" w:rsidR="00372716" w:rsidRPr="00736999" w:rsidRDefault="00372716" w:rsidP="00BE358B">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13EA4FC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1F04561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GP surgeries that patients are not registered at - for example, if they need to see a doctor when they are away from home.</w:t>
      </w:r>
    </w:p>
    <w:p w14:paraId="0467C2C5"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1BA7B03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0B1F4396"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97087A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7D116B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2046EFA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5C64DB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2451CE5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7165011E"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4AE8DA3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6208C680"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05B3F7C4"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6434D6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5A220E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6783F726" w14:textId="77777777" w:rsidR="00372716" w:rsidRPr="00736999" w:rsidRDefault="00372716" w:rsidP="00BE358B">
      <w:pPr>
        <w:spacing w:after="120"/>
        <w:jc w:val="both"/>
        <w:rPr>
          <w:rFonts w:ascii="Arial" w:hAnsi="Arial" w:cs="Arial"/>
          <w:sz w:val="24"/>
          <w:szCs w:val="24"/>
        </w:rPr>
      </w:pPr>
    </w:p>
    <w:p w14:paraId="4CAD68BC"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3397DEC5"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644A09AD" w14:textId="77777777" w:rsidR="00372716" w:rsidRPr="00736999" w:rsidRDefault="00372716" w:rsidP="00BE358B">
      <w:pPr>
        <w:spacing w:after="120"/>
        <w:jc w:val="both"/>
        <w:rPr>
          <w:rFonts w:ascii="Arial" w:hAnsi="Arial" w:cs="Arial"/>
          <w:sz w:val="24"/>
          <w:szCs w:val="24"/>
        </w:rPr>
      </w:pPr>
      <w:hyperlink r:id="rId17" w:history="1">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14:paraId="07621116" w14:textId="77777777" w:rsidR="00372716" w:rsidRPr="00736999" w:rsidRDefault="00372716" w:rsidP="00BE358B">
      <w:pPr>
        <w:spacing w:after="120"/>
        <w:jc w:val="both"/>
        <w:rPr>
          <w:rFonts w:ascii="Arial" w:hAnsi="Arial" w:cs="Arial"/>
          <w:b/>
          <w:sz w:val="24"/>
          <w:szCs w:val="24"/>
        </w:rPr>
      </w:pPr>
      <w:r w:rsidRPr="00736999">
        <w:rPr>
          <w:rFonts w:ascii="Arial" w:hAnsi="Arial" w:cs="Arial"/>
          <w:b/>
          <w:sz w:val="24"/>
          <w:szCs w:val="24"/>
        </w:rPr>
        <w:t>Type of Information Used</w:t>
      </w:r>
    </w:p>
    <w:p w14:paraId="5836274C"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308E7231"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63BF84A3"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45503BF4"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3218D835"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7E2B378D"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5AFF154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06E13F8F"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0A500BD9"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14:paraId="3BE32E78"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lastRenderedPageBreak/>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58C7DC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49C3103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5B51F9A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72E3562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166E0CBD"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16EB630A"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5F4328D5"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2E82680B"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659AB2"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6CECA648"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0FC9E22C"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14:paraId="4EF67DA9"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613FA7C4"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5C2CDFC6" w14:textId="77777777" w:rsidR="00F427EE" w:rsidRDefault="00F427EE" w:rsidP="00BE358B">
      <w:pPr>
        <w:spacing w:after="120"/>
        <w:jc w:val="both"/>
        <w:rPr>
          <w:rFonts w:ascii="Arial" w:hAnsi="Arial" w:cs="Arial"/>
          <w:b/>
          <w:bCs/>
          <w:sz w:val="24"/>
          <w:szCs w:val="24"/>
          <w:u w:val="single"/>
        </w:rPr>
      </w:pPr>
    </w:p>
    <w:p w14:paraId="0B777977" w14:textId="4A4BE213"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BE358B">
      <w:pPr>
        <w:spacing w:after="120"/>
        <w:jc w:val="both"/>
        <w:rPr>
          <w:rFonts w:ascii="Arial" w:hAnsi="Arial" w:cs="Arial"/>
          <w:bCs/>
          <w:sz w:val="24"/>
          <w:szCs w:val="24"/>
        </w:rPr>
      </w:pPr>
      <w:bookmarkStart w:id="1" w:name="a6_p1d"/>
      <w:bookmarkStart w:id="2" w:name="zeile_239"/>
      <w:bookmarkEnd w:id="1"/>
      <w:bookmarkEnd w:id="2"/>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7B6F84F4"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lastRenderedPageBreak/>
        <w:t>Pharmacies</w:t>
      </w:r>
    </w:p>
    <w:p w14:paraId="475261F6" w14:textId="77777777" w:rsidR="0077320B" w:rsidRDefault="0077320B" w:rsidP="00BE358B">
      <w:pPr>
        <w:spacing w:after="120"/>
        <w:jc w:val="both"/>
        <w:rPr>
          <w:rFonts w:ascii="Arial" w:hAnsi="Arial" w:cs="Arial"/>
          <w:bCs/>
          <w:sz w:val="24"/>
          <w:szCs w:val="24"/>
        </w:rPr>
      </w:pPr>
    </w:p>
    <w:p w14:paraId="04D82D27" w14:textId="39A3431C" w:rsidR="00FE4CC1" w:rsidRPr="005919C5" w:rsidRDefault="002E0D79" w:rsidP="00BE358B">
      <w:pPr>
        <w:spacing w:after="120"/>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0FEC952D" w14:textId="77777777" w:rsidR="00B701C5" w:rsidRDefault="00B701C5" w:rsidP="00BE358B">
      <w:pPr>
        <w:spacing w:after="120"/>
        <w:jc w:val="both"/>
        <w:rPr>
          <w:rFonts w:ascii="Arial" w:hAnsi="Arial" w:cs="Arial"/>
          <w:bCs/>
          <w:sz w:val="24"/>
          <w:szCs w:val="24"/>
        </w:rPr>
      </w:pPr>
    </w:p>
    <w:p w14:paraId="437F8E3A"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7E72B7B0" w14:textId="77777777" w:rsidR="00B701C5" w:rsidRPr="005919C5" w:rsidRDefault="00B701C5" w:rsidP="00BE358B">
      <w:pPr>
        <w:spacing w:after="120"/>
        <w:jc w:val="both"/>
        <w:rPr>
          <w:rFonts w:ascii="Arial" w:hAnsi="Arial" w:cs="Arial"/>
          <w:bCs/>
          <w:sz w:val="24"/>
          <w:szCs w:val="24"/>
        </w:rPr>
      </w:pPr>
    </w:p>
    <w:p w14:paraId="411C8096" w14:textId="77777777" w:rsidR="00FE4CC1" w:rsidRPr="00B34527" w:rsidRDefault="00FE4CC1" w:rsidP="00BE358B">
      <w:pPr>
        <w:spacing w:after="120"/>
        <w:jc w:val="both"/>
        <w:rPr>
          <w:rFonts w:ascii="Arial" w:hAnsi="Arial" w:cs="Arial"/>
          <w:sz w:val="24"/>
          <w:szCs w:val="24"/>
        </w:rPr>
      </w:pPr>
      <w:r w:rsidRPr="00B34527">
        <w:rPr>
          <w:rFonts w:ascii="Arial" w:hAnsi="Arial" w:cs="Arial"/>
          <w:sz w:val="24"/>
          <w:szCs w:val="24"/>
        </w:rPr>
        <w:t>The Practice Manager</w:t>
      </w:r>
    </w:p>
    <w:p w14:paraId="095A7DFE" w14:textId="59E85A02" w:rsidR="00914732" w:rsidRPr="00B34527" w:rsidRDefault="003936A7" w:rsidP="00BE358B">
      <w:pPr>
        <w:spacing w:after="120"/>
        <w:jc w:val="both"/>
        <w:rPr>
          <w:rFonts w:ascii="Arial" w:hAnsi="Arial" w:cs="Arial"/>
          <w:sz w:val="24"/>
          <w:szCs w:val="24"/>
        </w:rPr>
      </w:pPr>
      <w:r w:rsidRPr="003936A7">
        <w:rPr>
          <w:rFonts w:ascii="Arial" w:hAnsi="Arial" w:cs="Arial"/>
          <w:sz w:val="24"/>
          <w:szCs w:val="24"/>
        </w:rPr>
        <w:t>Samantha Hoes</w:t>
      </w:r>
    </w:p>
    <w:p w14:paraId="090B36EF" w14:textId="145D593D" w:rsidR="00517726" w:rsidRDefault="00517726" w:rsidP="00BE358B">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r w:rsidR="003936A7">
        <w:rPr>
          <w:rFonts w:ascii="Arial" w:hAnsi="Arial" w:cs="Arial"/>
          <w:sz w:val="24"/>
          <w:szCs w:val="24"/>
        </w:rPr>
        <w:t>sam.hoes@nhs.net</w:t>
      </w:r>
    </w:p>
    <w:p w14:paraId="3B41754F" w14:textId="77777777" w:rsidR="00B34527" w:rsidRDefault="00B34527" w:rsidP="00BE358B">
      <w:pPr>
        <w:spacing w:after="120"/>
        <w:jc w:val="both"/>
        <w:rPr>
          <w:rFonts w:ascii="Arial" w:hAnsi="Arial" w:cs="Arial"/>
          <w:b/>
          <w:bCs/>
          <w:sz w:val="24"/>
          <w:szCs w:val="24"/>
          <w:u w:val="single"/>
        </w:rPr>
      </w:pPr>
    </w:p>
    <w:p w14:paraId="641128D1" w14:textId="4EB9716E" w:rsidR="00133589" w:rsidRPr="00843FBD" w:rsidRDefault="00133589" w:rsidP="00BE358B">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BE358B">
      <w:pPr>
        <w:spacing w:after="12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BE358B">
      <w:pPr>
        <w:spacing w:after="12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5C672529" w14:textId="69464499" w:rsidR="00B65C19" w:rsidRDefault="009F2983" w:rsidP="00BE358B">
      <w:pPr>
        <w:spacing w:after="120"/>
        <w:jc w:val="both"/>
        <w:rPr>
          <w:rFonts w:ascii="Arial" w:hAnsi="Arial" w:cs="Arial"/>
          <w:sz w:val="24"/>
          <w:szCs w:val="24"/>
        </w:rPr>
      </w:pPr>
      <w:r>
        <w:rPr>
          <w:rFonts w:ascii="Arial" w:hAnsi="Arial" w:cs="Arial"/>
          <w:sz w:val="24"/>
          <w:szCs w:val="24"/>
        </w:rPr>
        <w:lastRenderedPageBreak/>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BE358B">
      <w:pPr>
        <w:spacing w:after="12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976D2F" w:rsidP="00BE358B">
      <w:pPr>
        <w:spacing w:after="120"/>
        <w:jc w:val="both"/>
        <w:rPr>
          <w:rFonts w:ascii="Arial" w:hAnsi="Arial" w:cs="Arial"/>
          <w:sz w:val="24"/>
          <w:szCs w:val="24"/>
        </w:rPr>
      </w:pPr>
      <w:hyperlink r:id="rId18" w:history="1">
        <w:r w:rsidRPr="00163A3F">
          <w:rPr>
            <w:rStyle w:val="Hyperlink"/>
            <w:rFonts w:ascii="Arial" w:hAnsi="Arial" w:cs="Arial"/>
            <w:sz w:val="24"/>
            <w:szCs w:val="24"/>
          </w:rPr>
          <w:t>MSEGP.DPO@nhs.net</w:t>
        </w:r>
      </w:hyperlink>
      <w:r>
        <w:rPr>
          <w:rFonts w:ascii="Arial" w:hAnsi="Arial" w:cs="Arial"/>
          <w:sz w:val="24"/>
          <w:szCs w:val="24"/>
        </w:rPr>
        <w:t xml:space="preserve"> </w:t>
      </w:r>
    </w:p>
    <w:p w14:paraId="600C9A6C" w14:textId="77777777" w:rsidR="008F3807" w:rsidRDefault="008F3807" w:rsidP="00BE358B">
      <w:pPr>
        <w:spacing w:after="120"/>
        <w:jc w:val="both"/>
        <w:rPr>
          <w:rFonts w:ascii="Arial" w:hAnsi="Arial" w:cs="Arial"/>
          <w:b/>
          <w:bCs/>
          <w:sz w:val="24"/>
          <w:szCs w:val="24"/>
          <w:u w:val="single"/>
        </w:rPr>
      </w:pPr>
    </w:p>
    <w:p w14:paraId="4561CD43" w14:textId="793BDEBE"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BE358B">
      <w:pPr>
        <w:spacing w:after="120"/>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B6A633B" w14:textId="77777777" w:rsidR="00B34527" w:rsidRPr="00B34527" w:rsidRDefault="00B34527" w:rsidP="00BE358B">
      <w:pPr>
        <w:spacing w:after="120"/>
        <w:jc w:val="both"/>
        <w:rPr>
          <w:rFonts w:ascii="Arial" w:hAnsi="Arial" w:cs="Arial"/>
          <w:sz w:val="24"/>
          <w:szCs w:val="24"/>
        </w:rPr>
      </w:pPr>
      <w:r w:rsidRPr="00B34527">
        <w:rPr>
          <w:rFonts w:ascii="Arial" w:hAnsi="Arial" w:cs="Arial"/>
          <w:sz w:val="24"/>
          <w:szCs w:val="24"/>
        </w:rPr>
        <w:t>The Practice Manager</w:t>
      </w:r>
    </w:p>
    <w:p w14:paraId="06569434" w14:textId="2AA3D101" w:rsidR="00B34527" w:rsidRPr="003936A7" w:rsidRDefault="003936A7" w:rsidP="00BE358B">
      <w:pPr>
        <w:spacing w:after="120"/>
        <w:jc w:val="both"/>
        <w:rPr>
          <w:rFonts w:ascii="Arial" w:hAnsi="Arial" w:cs="Arial"/>
          <w:sz w:val="24"/>
          <w:szCs w:val="24"/>
        </w:rPr>
      </w:pPr>
      <w:r w:rsidRPr="003936A7">
        <w:rPr>
          <w:rFonts w:ascii="Arial" w:hAnsi="Arial" w:cs="Arial"/>
          <w:sz w:val="24"/>
          <w:szCs w:val="24"/>
        </w:rPr>
        <w:t xml:space="preserve">Samantha Hoes </w:t>
      </w:r>
    </w:p>
    <w:p w14:paraId="45FEF83B" w14:textId="5E1BCFBA" w:rsidR="00B34527" w:rsidRDefault="00B34527" w:rsidP="00BE358B">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r w:rsidR="003936A7">
        <w:rPr>
          <w:rFonts w:ascii="Arial" w:hAnsi="Arial" w:cs="Arial"/>
          <w:sz w:val="24"/>
          <w:szCs w:val="24"/>
        </w:rPr>
        <w:t>sam.hoes@nhs.net</w:t>
      </w:r>
    </w:p>
    <w:p w14:paraId="68802605" w14:textId="77777777" w:rsidR="003936A7" w:rsidRDefault="003936A7" w:rsidP="00BE358B">
      <w:pPr>
        <w:spacing w:after="120"/>
        <w:jc w:val="both"/>
        <w:rPr>
          <w:rFonts w:ascii="Arial" w:hAnsi="Arial" w:cs="Arial"/>
          <w:b/>
          <w:sz w:val="24"/>
          <w:szCs w:val="24"/>
        </w:rPr>
      </w:pPr>
    </w:p>
    <w:p w14:paraId="7EAD342D" w14:textId="05FC9579" w:rsidR="005B029A" w:rsidRDefault="00FB4293" w:rsidP="00BE358B">
      <w:pPr>
        <w:spacing w:after="120"/>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BE358B">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BE358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7AA5E006" w:rsidR="009C39F2" w:rsidRDefault="003936A7" w:rsidP="00BE358B">
      <w:pPr>
        <w:spacing w:after="120"/>
        <w:jc w:val="both"/>
        <w:rPr>
          <w:rFonts w:ascii="Arial" w:hAnsi="Arial" w:cs="Arial"/>
          <w:bCs/>
          <w:sz w:val="24"/>
          <w:szCs w:val="24"/>
        </w:rPr>
      </w:pPr>
      <w:hyperlink r:id="rId19" w:history="1">
        <w:r w:rsidRPr="00A10FD0">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655EEA66" w14:textId="77777777" w:rsidR="00B34527" w:rsidRDefault="00B34527" w:rsidP="00BE358B">
      <w:pPr>
        <w:spacing w:after="120"/>
        <w:jc w:val="both"/>
        <w:rPr>
          <w:rFonts w:ascii="Arial" w:hAnsi="Arial" w:cs="Arial"/>
          <w:b/>
          <w:sz w:val="24"/>
          <w:szCs w:val="24"/>
        </w:rPr>
      </w:pPr>
    </w:p>
    <w:p w14:paraId="2121B27F" w14:textId="6185CEE4" w:rsidR="00517726" w:rsidRPr="000820AC" w:rsidRDefault="00F008C0" w:rsidP="00BE358B">
      <w:pPr>
        <w:spacing w:after="120"/>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BE358B">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0"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BE358B">
      <w:pPr>
        <w:spacing w:after="120"/>
        <w:contextualSpacing/>
        <w:jc w:val="both"/>
        <w:rPr>
          <w:rFonts w:ascii="Arial" w:hAnsi="Arial" w:cs="Arial"/>
          <w:sz w:val="24"/>
          <w:szCs w:val="24"/>
        </w:rPr>
      </w:pPr>
    </w:p>
    <w:p w14:paraId="39498DA0" w14:textId="44174D5C" w:rsidR="00F008C0" w:rsidRPr="000820AC" w:rsidRDefault="00F008C0" w:rsidP="00BE358B">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1"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2"/>
      <w:headerReference w:type="first" r:id="rId23"/>
      <w:footerReference w:type="first" r:id="rId24"/>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FDB2" w14:textId="77777777" w:rsidR="006D5ECE" w:rsidRDefault="006D5ECE">
      <w:r>
        <w:separator/>
      </w:r>
    </w:p>
  </w:endnote>
  <w:endnote w:type="continuationSeparator" w:id="0">
    <w:p w14:paraId="575D80C7" w14:textId="77777777" w:rsidR="006D5ECE" w:rsidRDefault="006D5ECE">
      <w:r>
        <w:continuationSeparator/>
      </w:r>
    </w:p>
  </w:endnote>
  <w:endnote w:type="continuationNotice" w:id="1">
    <w:p w14:paraId="6F09A5C3" w14:textId="77777777" w:rsidR="006D5ECE" w:rsidRDefault="006D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9E3F" w14:textId="77777777" w:rsidR="006D5ECE" w:rsidRDefault="006D5ECE">
      <w:r>
        <w:separator/>
      </w:r>
    </w:p>
  </w:footnote>
  <w:footnote w:type="continuationSeparator" w:id="0">
    <w:p w14:paraId="7534C055" w14:textId="77777777" w:rsidR="006D5ECE" w:rsidRDefault="006D5ECE">
      <w:r>
        <w:continuationSeparator/>
      </w:r>
    </w:p>
  </w:footnote>
  <w:footnote w:type="continuationNotice" w:id="1">
    <w:p w14:paraId="7EFE30A6" w14:textId="77777777" w:rsidR="006D5ECE" w:rsidRDefault="006D5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4184" w14:textId="540A059E" w:rsidR="00A60426" w:rsidRPr="000E5CB8" w:rsidRDefault="00F6171F" w:rsidP="002D4FA2">
    <w:pPr>
      <w:pStyle w:val="Header"/>
      <w:jc w:val="right"/>
      <w:rPr>
        <w:rFonts w:ascii="Arial" w:hAnsi="Arial" w:cs="Arial"/>
        <w:b/>
        <w:bCs/>
        <w:sz w:val="24"/>
        <w:szCs w:val="24"/>
      </w:rPr>
    </w:pPr>
    <w:r w:rsidRPr="000E5CB8">
      <w:rPr>
        <w:rFonts w:ascii="Arial" w:hAnsi="Arial" w:cs="Arial"/>
        <w:b/>
        <w:bCs/>
        <w:sz w:val="24"/>
        <w:szCs w:val="24"/>
      </w:rPr>
      <w:t>Dengie Medical Partnership</w:t>
    </w:r>
  </w:p>
  <w:p w14:paraId="07F2989F" w14:textId="6FCE7429" w:rsidR="00156842" w:rsidRDefault="00F6171F" w:rsidP="002D4FA2">
    <w:pPr>
      <w:pStyle w:val="Header"/>
      <w:jc w:val="right"/>
      <w:rPr>
        <w:rFonts w:ascii="Arial" w:hAnsi="Arial" w:cs="Arial"/>
        <w:sz w:val="24"/>
        <w:szCs w:val="24"/>
      </w:rPr>
    </w:pPr>
    <w:r>
      <w:rPr>
        <w:rFonts w:ascii="Arial" w:hAnsi="Arial" w:cs="Arial"/>
        <w:sz w:val="24"/>
        <w:szCs w:val="24"/>
      </w:rPr>
      <w:t>Tillingham Medical Centre</w:t>
    </w:r>
  </w:p>
  <w:p w14:paraId="4BA40E89" w14:textId="2EB4CA31" w:rsidR="000E5CB8" w:rsidRPr="002D4FA2" w:rsidRDefault="000E5CB8" w:rsidP="000E5CB8">
    <w:pPr>
      <w:pStyle w:val="Header"/>
      <w:jc w:val="right"/>
      <w:rPr>
        <w:rFonts w:ascii="Arial" w:hAnsi="Arial" w:cs="Arial"/>
        <w:sz w:val="24"/>
        <w:szCs w:val="24"/>
      </w:rPr>
    </w:pPr>
    <w:r>
      <w:rPr>
        <w:rFonts w:ascii="Arial" w:hAnsi="Arial" w:cs="Arial"/>
        <w:sz w:val="24"/>
        <w:szCs w:val="24"/>
      </w:rPr>
      <w:t>Maylandsea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84"/>
    <w:multiLevelType w:val="hybridMultilevel"/>
    <w:tmpl w:val="1444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D6CE8"/>
    <w:multiLevelType w:val="hybridMultilevel"/>
    <w:tmpl w:val="BF8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897156"/>
    <w:multiLevelType w:val="hybridMultilevel"/>
    <w:tmpl w:val="83F8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DD7242"/>
    <w:multiLevelType w:val="hybridMultilevel"/>
    <w:tmpl w:val="AD0E8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C680E"/>
    <w:multiLevelType w:val="hybridMultilevel"/>
    <w:tmpl w:val="5E98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91C90"/>
    <w:multiLevelType w:val="multilevel"/>
    <w:tmpl w:val="06D6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885824">
    <w:abstractNumId w:val="4"/>
  </w:num>
  <w:num w:numId="2" w16cid:durableId="512688697">
    <w:abstractNumId w:val="9"/>
  </w:num>
  <w:num w:numId="3" w16cid:durableId="163017197">
    <w:abstractNumId w:val="10"/>
  </w:num>
  <w:num w:numId="4" w16cid:durableId="745802972">
    <w:abstractNumId w:val="7"/>
  </w:num>
  <w:num w:numId="5" w16cid:durableId="4601378">
    <w:abstractNumId w:val="8"/>
  </w:num>
  <w:num w:numId="6" w16cid:durableId="895358458">
    <w:abstractNumId w:val="6"/>
  </w:num>
  <w:num w:numId="7" w16cid:durableId="1351373372">
    <w:abstractNumId w:val="3"/>
  </w:num>
  <w:num w:numId="8" w16cid:durableId="1595745538">
    <w:abstractNumId w:val="0"/>
  </w:num>
  <w:num w:numId="9" w16cid:durableId="1199465471">
    <w:abstractNumId w:val="11"/>
  </w:num>
  <w:num w:numId="10" w16cid:durableId="1618020359">
    <w:abstractNumId w:val="1"/>
  </w:num>
  <w:num w:numId="11" w16cid:durableId="1609124710">
    <w:abstractNumId w:val="12"/>
  </w:num>
  <w:num w:numId="12" w16cid:durableId="1492090749">
    <w:abstractNumId w:val="2"/>
  </w:num>
  <w:num w:numId="13" w16cid:durableId="42981496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7628"/>
    <w:rsid w:val="00045F0C"/>
    <w:rsid w:val="000477F0"/>
    <w:rsid w:val="00051EE9"/>
    <w:rsid w:val="00053529"/>
    <w:rsid w:val="00056CBE"/>
    <w:rsid w:val="00060F68"/>
    <w:rsid w:val="00067B90"/>
    <w:rsid w:val="0007016A"/>
    <w:rsid w:val="00075057"/>
    <w:rsid w:val="00081A86"/>
    <w:rsid w:val="000820AC"/>
    <w:rsid w:val="000A40FE"/>
    <w:rsid w:val="000B6972"/>
    <w:rsid w:val="000C20D8"/>
    <w:rsid w:val="000C274D"/>
    <w:rsid w:val="000C4F7A"/>
    <w:rsid w:val="000D56CE"/>
    <w:rsid w:val="000D7F21"/>
    <w:rsid w:val="000E5CB8"/>
    <w:rsid w:val="000F079A"/>
    <w:rsid w:val="00112576"/>
    <w:rsid w:val="00113973"/>
    <w:rsid w:val="00123A63"/>
    <w:rsid w:val="00123DF7"/>
    <w:rsid w:val="0012462F"/>
    <w:rsid w:val="001264D8"/>
    <w:rsid w:val="0013326F"/>
    <w:rsid w:val="00133589"/>
    <w:rsid w:val="001409B6"/>
    <w:rsid w:val="00140A2D"/>
    <w:rsid w:val="00156842"/>
    <w:rsid w:val="001607E6"/>
    <w:rsid w:val="0016165E"/>
    <w:rsid w:val="001650B6"/>
    <w:rsid w:val="00167BEA"/>
    <w:rsid w:val="0017005A"/>
    <w:rsid w:val="00174B4A"/>
    <w:rsid w:val="00185086"/>
    <w:rsid w:val="0019221D"/>
    <w:rsid w:val="00194343"/>
    <w:rsid w:val="00195E9F"/>
    <w:rsid w:val="001A7208"/>
    <w:rsid w:val="001B56B1"/>
    <w:rsid w:val="001B680C"/>
    <w:rsid w:val="001D68A1"/>
    <w:rsid w:val="001F2031"/>
    <w:rsid w:val="001F49EF"/>
    <w:rsid w:val="00211223"/>
    <w:rsid w:val="00240319"/>
    <w:rsid w:val="00260728"/>
    <w:rsid w:val="00260DFB"/>
    <w:rsid w:val="0026321A"/>
    <w:rsid w:val="00281BEA"/>
    <w:rsid w:val="002942E7"/>
    <w:rsid w:val="002A283D"/>
    <w:rsid w:val="002A64D2"/>
    <w:rsid w:val="002B0612"/>
    <w:rsid w:val="002B3068"/>
    <w:rsid w:val="002D4FA2"/>
    <w:rsid w:val="002D56FC"/>
    <w:rsid w:val="002E0D79"/>
    <w:rsid w:val="002E2A6C"/>
    <w:rsid w:val="002E4491"/>
    <w:rsid w:val="002E58FC"/>
    <w:rsid w:val="002E6169"/>
    <w:rsid w:val="002E61FC"/>
    <w:rsid w:val="002F4A63"/>
    <w:rsid w:val="00300FDC"/>
    <w:rsid w:val="0032278F"/>
    <w:rsid w:val="00325E7C"/>
    <w:rsid w:val="00331445"/>
    <w:rsid w:val="00354832"/>
    <w:rsid w:val="0035777D"/>
    <w:rsid w:val="00372716"/>
    <w:rsid w:val="00385B30"/>
    <w:rsid w:val="003917AA"/>
    <w:rsid w:val="003936A7"/>
    <w:rsid w:val="003B3ABC"/>
    <w:rsid w:val="003C4B68"/>
    <w:rsid w:val="003D5239"/>
    <w:rsid w:val="003F0470"/>
    <w:rsid w:val="003F2DC4"/>
    <w:rsid w:val="00413BC7"/>
    <w:rsid w:val="00420680"/>
    <w:rsid w:val="00460D27"/>
    <w:rsid w:val="004754A3"/>
    <w:rsid w:val="0047652F"/>
    <w:rsid w:val="00486658"/>
    <w:rsid w:val="00487983"/>
    <w:rsid w:val="0049488F"/>
    <w:rsid w:val="004A11BB"/>
    <w:rsid w:val="004A1FB8"/>
    <w:rsid w:val="004A4422"/>
    <w:rsid w:val="004B7158"/>
    <w:rsid w:val="004C53B1"/>
    <w:rsid w:val="004D7F13"/>
    <w:rsid w:val="004E1EF0"/>
    <w:rsid w:val="00500528"/>
    <w:rsid w:val="005027BA"/>
    <w:rsid w:val="005061EB"/>
    <w:rsid w:val="00510F80"/>
    <w:rsid w:val="00517726"/>
    <w:rsid w:val="00525B96"/>
    <w:rsid w:val="005307B0"/>
    <w:rsid w:val="00532D18"/>
    <w:rsid w:val="00544461"/>
    <w:rsid w:val="005761A2"/>
    <w:rsid w:val="005842FF"/>
    <w:rsid w:val="0058782F"/>
    <w:rsid w:val="005919C5"/>
    <w:rsid w:val="0059242E"/>
    <w:rsid w:val="005A2E25"/>
    <w:rsid w:val="005A3976"/>
    <w:rsid w:val="005A4820"/>
    <w:rsid w:val="005A5364"/>
    <w:rsid w:val="005A551A"/>
    <w:rsid w:val="005B029A"/>
    <w:rsid w:val="005B2D46"/>
    <w:rsid w:val="005C1ED8"/>
    <w:rsid w:val="005C7226"/>
    <w:rsid w:val="005D2CFB"/>
    <w:rsid w:val="005E603C"/>
    <w:rsid w:val="005F00E4"/>
    <w:rsid w:val="005F3D8F"/>
    <w:rsid w:val="00614634"/>
    <w:rsid w:val="006236F7"/>
    <w:rsid w:val="00636FF7"/>
    <w:rsid w:val="00637BD2"/>
    <w:rsid w:val="006411B4"/>
    <w:rsid w:val="0064282B"/>
    <w:rsid w:val="006616CE"/>
    <w:rsid w:val="006738F3"/>
    <w:rsid w:val="00673F9D"/>
    <w:rsid w:val="00685107"/>
    <w:rsid w:val="0069240C"/>
    <w:rsid w:val="00692A64"/>
    <w:rsid w:val="0069590A"/>
    <w:rsid w:val="00696F04"/>
    <w:rsid w:val="006C29DF"/>
    <w:rsid w:val="006C5106"/>
    <w:rsid w:val="006C577B"/>
    <w:rsid w:val="006D5ECE"/>
    <w:rsid w:val="006E559B"/>
    <w:rsid w:val="007014F9"/>
    <w:rsid w:val="00712864"/>
    <w:rsid w:val="00712B24"/>
    <w:rsid w:val="00716B72"/>
    <w:rsid w:val="00721BD0"/>
    <w:rsid w:val="00724C93"/>
    <w:rsid w:val="00743099"/>
    <w:rsid w:val="00746777"/>
    <w:rsid w:val="0075046D"/>
    <w:rsid w:val="00752272"/>
    <w:rsid w:val="0075271E"/>
    <w:rsid w:val="00753644"/>
    <w:rsid w:val="0075619F"/>
    <w:rsid w:val="00770745"/>
    <w:rsid w:val="0077294E"/>
    <w:rsid w:val="0077320B"/>
    <w:rsid w:val="0077427E"/>
    <w:rsid w:val="00787BB0"/>
    <w:rsid w:val="0079134E"/>
    <w:rsid w:val="0079224E"/>
    <w:rsid w:val="00796C26"/>
    <w:rsid w:val="007A6DBB"/>
    <w:rsid w:val="007B2364"/>
    <w:rsid w:val="007B4ECF"/>
    <w:rsid w:val="007C0E83"/>
    <w:rsid w:val="007D027B"/>
    <w:rsid w:val="007D0AD6"/>
    <w:rsid w:val="007D1D3F"/>
    <w:rsid w:val="007D6449"/>
    <w:rsid w:val="007E3C8A"/>
    <w:rsid w:val="007E617B"/>
    <w:rsid w:val="007E6DA3"/>
    <w:rsid w:val="007E78D9"/>
    <w:rsid w:val="007F1770"/>
    <w:rsid w:val="007F252C"/>
    <w:rsid w:val="007F4DDE"/>
    <w:rsid w:val="008121E5"/>
    <w:rsid w:val="008160F5"/>
    <w:rsid w:val="00825BA6"/>
    <w:rsid w:val="00837645"/>
    <w:rsid w:val="00837FDF"/>
    <w:rsid w:val="00840F3D"/>
    <w:rsid w:val="00843FBD"/>
    <w:rsid w:val="0084627C"/>
    <w:rsid w:val="00863CD8"/>
    <w:rsid w:val="00874036"/>
    <w:rsid w:val="0087625B"/>
    <w:rsid w:val="008778BD"/>
    <w:rsid w:val="00882FB5"/>
    <w:rsid w:val="00890A91"/>
    <w:rsid w:val="00890BD6"/>
    <w:rsid w:val="00894B9E"/>
    <w:rsid w:val="008A387E"/>
    <w:rsid w:val="008A3F0A"/>
    <w:rsid w:val="008A4A28"/>
    <w:rsid w:val="008D0611"/>
    <w:rsid w:val="008F3807"/>
    <w:rsid w:val="008F5811"/>
    <w:rsid w:val="008F68A2"/>
    <w:rsid w:val="008F7440"/>
    <w:rsid w:val="00901431"/>
    <w:rsid w:val="00901AA0"/>
    <w:rsid w:val="00910286"/>
    <w:rsid w:val="00914732"/>
    <w:rsid w:val="009151C4"/>
    <w:rsid w:val="00924B81"/>
    <w:rsid w:val="00925E01"/>
    <w:rsid w:val="00940115"/>
    <w:rsid w:val="00956D58"/>
    <w:rsid w:val="00970CC1"/>
    <w:rsid w:val="00976D2F"/>
    <w:rsid w:val="00990F6F"/>
    <w:rsid w:val="00992454"/>
    <w:rsid w:val="009C39F2"/>
    <w:rsid w:val="009D087E"/>
    <w:rsid w:val="009D7358"/>
    <w:rsid w:val="009E3866"/>
    <w:rsid w:val="009E3C6E"/>
    <w:rsid w:val="009F2983"/>
    <w:rsid w:val="009F792D"/>
    <w:rsid w:val="00A058C2"/>
    <w:rsid w:val="00A226D5"/>
    <w:rsid w:val="00A237FB"/>
    <w:rsid w:val="00A328B7"/>
    <w:rsid w:val="00A33651"/>
    <w:rsid w:val="00A361E7"/>
    <w:rsid w:val="00A41098"/>
    <w:rsid w:val="00A412E8"/>
    <w:rsid w:val="00A4144E"/>
    <w:rsid w:val="00A45728"/>
    <w:rsid w:val="00A550DD"/>
    <w:rsid w:val="00A57E5D"/>
    <w:rsid w:val="00A60426"/>
    <w:rsid w:val="00A60DBE"/>
    <w:rsid w:val="00A63124"/>
    <w:rsid w:val="00A647AA"/>
    <w:rsid w:val="00A85AF6"/>
    <w:rsid w:val="00A9004B"/>
    <w:rsid w:val="00AA1036"/>
    <w:rsid w:val="00AA44DE"/>
    <w:rsid w:val="00AB4ABB"/>
    <w:rsid w:val="00AC3A5A"/>
    <w:rsid w:val="00AC7EFE"/>
    <w:rsid w:val="00AD2259"/>
    <w:rsid w:val="00AE3253"/>
    <w:rsid w:val="00AF2C29"/>
    <w:rsid w:val="00AF4785"/>
    <w:rsid w:val="00B1799D"/>
    <w:rsid w:val="00B22AB4"/>
    <w:rsid w:val="00B27CA1"/>
    <w:rsid w:val="00B32BD7"/>
    <w:rsid w:val="00B34527"/>
    <w:rsid w:val="00B46039"/>
    <w:rsid w:val="00B56D19"/>
    <w:rsid w:val="00B6466B"/>
    <w:rsid w:val="00B65C19"/>
    <w:rsid w:val="00B701C5"/>
    <w:rsid w:val="00B73625"/>
    <w:rsid w:val="00B77F5A"/>
    <w:rsid w:val="00BA3842"/>
    <w:rsid w:val="00BC0A07"/>
    <w:rsid w:val="00BE358B"/>
    <w:rsid w:val="00BF38DE"/>
    <w:rsid w:val="00C00683"/>
    <w:rsid w:val="00C01024"/>
    <w:rsid w:val="00C0219F"/>
    <w:rsid w:val="00C0430E"/>
    <w:rsid w:val="00C0459F"/>
    <w:rsid w:val="00C10E5C"/>
    <w:rsid w:val="00C1492D"/>
    <w:rsid w:val="00C227E5"/>
    <w:rsid w:val="00C25E65"/>
    <w:rsid w:val="00C31A8F"/>
    <w:rsid w:val="00C45467"/>
    <w:rsid w:val="00C4736D"/>
    <w:rsid w:val="00C500AD"/>
    <w:rsid w:val="00C51652"/>
    <w:rsid w:val="00C53F6F"/>
    <w:rsid w:val="00C563C5"/>
    <w:rsid w:val="00C57D95"/>
    <w:rsid w:val="00C62464"/>
    <w:rsid w:val="00C74054"/>
    <w:rsid w:val="00C82C9F"/>
    <w:rsid w:val="00C864E0"/>
    <w:rsid w:val="00C91773"/>
    <w:rsid w:val="00C91F0E"/>
    <w:rsid w:val="00CA2350"/>
    <w:rsid w:val="00CA3A7C"/>
    <w:rsid w:val="00CC7386"/>
    <w:rsid w:val="00CC7C53"/>
    <w:rsid w:val="00CD1872"/>
    <w:rsid w:val="00CD7381"/>
    <w:rsid w:val="00CE087E"/>
    <w:rsid w:val="00CE14CB"/>
    <w:rsid w:val="00CE183A"/>
    <w:rsid w:val="00CF7362"/>
    <w:rsid w:val="00D00270"/>
    <w:rsid w:val="00D05478"/>
    <w:rsid w:val="00D17AEB"/>
    <w:rsid w:val="00D26D29"/>
    <w:rsid w:val="00D42E04"/>
    <w:rsid w:val="00D52790"/>
    <w:rsid w:val="00D57014"/>
    <w:rsid w:val="00D57A4C"/>
    <w:rsid w:val="00D6211C"/>
    <w:rsid w:val="00D7453A"/>
    <w:rsid w:val="00D8449A"/>
    <w:rsid w:val="00D9174C"/>
    <w:rsid w:val="00D953F4"/>
    <w:rsid w:val="00DA082B"/>
    <w:rsid w:val="00DA318D"/>
    <w:rsid w:val="00DB7111"/>
    <w:rsid w:val="00DC634D"/>
    <w:rsid w:val="00DE02B2"/>
    <w:rsid w:val="00DE207F"/>
    <w:rsid w:val="00DF3889"/>
    <w:rsid w:val="00DF67D4"/>
    <w:rsid w:val="00E2477E"/>
    <w:rsid w:val="00E40407"/>
    <w:rsid w:val="00E42D0E"/>
    <w:rsid w:val="00E510F3"/>
    <w:rsid w:val="00E54406"/>
    <w:rsid w:val="00E60737"/>
    <w:rsid w:val="00E63B16"/>
    <w:rsid w:val="00E80E5D"/>
    <w:rsid w:val="00E857ED"/>
    <w:rsid w:val="00E93FCC"/>
    <w:rsid w:val="00E95B8C"/>
    <w:rsid w:val="00E95D43"/>
    <w:rsid w:val="00EA33E1"/>
    <w:rsid w:val="00ED1313"/>
    <w:rsid w:val="00EE35D1"/>
    <w:rsid w:val="00EF7292"/>
    <w:rsid w:val="00F008C0"/>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6171F"/>
    <w:rsid w:val="00F73176"/>
    <w:rsid w:val="00F81131"/>
    <w:rsid w:val="00F81850"/>
    <w:rsid w:val="00FA076E"/>
    <w:rsid w:val="00FB4293"/>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372716"/>
    <w:pPr>
      <w:spacing w:before="100" w:beforeAutospacing="1" w:after="100" w:afterAutospacing="1"/>
    </w:pPr>
    <w:rPr>
      <w:sz w:val="24"/>
      <w:szCs w:val="24"/>
      <w:lang w:eastAsia="en-GB"/>
    </w:rPr>
  </w:style>
  <w:style w:type="paragraph" w:customStyle="1" w:styleId="paragraph">
    <w:name w:val="paragraph"/>
    <w:basedOn w:val="Normal"/>
    <w:rsid w:val="00EF7292"/>
    <w:pPr>
      <w:spacing w:before="100" w:beforeAutospacing="1" w:after="100" w:afterAutospacing="1"/>
    </w:pPr>
    <w:rPr>
      <w:sz w:val="24"/>
      <w:szCs w:val="24"/>
      <w:lang w:eastAsia="en-GB"/>
    </w:rPr>
  </w:style>
  <w:style w:type="character" w:customStyle="1" w:styleId="normaltextrun">
    <w:name w:val="normaltextrun"/>
    <w:basedOn w:val="DefaultParagraphFont"/>
    <w:rsid w:val="00EF7292"/>
  </w:style>
  <w:style w:type="character" w:customStyle="1" w:styleId="eop">
    <w:name w:val="eop"/>
    <w:basedOn w:val="DefaultParagraphFont"/>
    <w:rsid w:val="00EF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MSEGP.DPO@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mailto:phso.enquiries@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header" Target="header1.xml"/><Relationship Id="rId10" Type="http://schemas.openxmlformats.org/officeDocument/2006/relationships/hyperlink" Target="http://www.nhs.uk/your-nhs-data-matters" TargetMode="External"/><Relationship Id="rId19"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2.xml><?xml version="1.0" encoding="utf-8"?>
<ds:datastoreItem xmlns:ds="http://schemas.openxmlformats.org/officeDocument/2006/customXml" ds:itemID="{1D8491C5-1713-4F3B-8446-54C2F0EB5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4</TotalTime>
  <Pages>16</Pages>
  <Words>6577</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HOES, Sam (THE DENGIE MEDICAL PARTNERSHIP)</cp:lastModifiedBy>
  <cp:revision>3</cp:revision>
  <cp:lastPrinted>2022-08-02T21:41:00Z</cp:lastPrinted>
  <dcterms:created xsi:type="dcterms:W3CDTF">2025-06-16T14:11:00Z</dcterms:created>
  <dcterms:modified xsi:type="dcterms:W3CDTF">2025-08-14T11:03:00Z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